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F8B" w:rsidRPr="000E7B12" w:rsidRDefault="00F83F8B" w:rsidP="000E7B12">
      <w:pPr>
        <w:spacing w:line="480" w:lineRule="auto"/>
        <w:jc w:val="both"/>
        <w:rPr>
          <w:rFonts w:ascii="Times New Roman" w:hAnsi="Times New Roman" w:cs="Times New Roman"/>
          <w:b/>
          <w:sz w:val="24"/>
          <w:szCs w:val="24"/>
        </w:rPr>
      </w:pPr>
      <w:r w:rsidRPr="000E7B12">
        <w:rPr>
          <w:rFonts w:ascii="Times New Roman" w:hAnsi="Times New Roman" w:cs="Times New Roman"/>
          <w:b/>
          <w:sz w:val="24"/>
          <w:szCs w:val="24"/>
        </w:rPr>
        <w:t>Executive compensation corresponds directly with turnovers and earnings</w:t>
      </w:r>
    </w:p>
    <w:p w:rsidR="00F83F8B" w:rsidRPr="000E7B12" w:rsidRDefault="00F83F8B" w:rsidP="000E7B12">
      <w:pPr>
        <w:spacing w:line="480" w:lineRule="auto"/>
        <w:ind w:firstLine="720"/>
        <w:jc w:val="both"/>
        <w:rPr>
          <w:rFonts w:ascii="Times New Roman" w:hAnsi="Times New Roman" w:cs="Times New Roman"/>
          <w:sz w:val="24"/>
          <w:szCs w:val="24"/>
        </w:rPr>
      </w:pPr>
      <w:r w:rsidRPr="000E7B12">
        <w:rPr>
          <w:rFonts w:ascii="Times New Roman" w:hAnsi="Times New Roman" w:cs="Times New Roman"/>
          <w:sz w:val="24"/>
          <w:szCs w:val="24"/>
        </w:rPr>
        <w:t>Senior Executives in South Africa have had to navigate challenging times recently. Executive compensation and performance of firms correspond with the level of pay. Discussion around compensation of executive sparks controversial views in the public domain. For instance in developing markets like South African, executives earn huge sums of money in the light of rampant unemployment and inequality of income among most members of the economy.</w:t>
      </w:r>
    </w:p>
    <w:p w:rsidR="00F83F8B" w:rsidRPr="000E7B12" w:rsidRDefault="00F83F8B" w:rsidP="000E7B12">
      <w:pPr>
        <w:spacing w:line="480" w:lineRule="auto"/>
        <w:ind w:firstLine="720"/>
        <w:jc w:val="both"/>
        <w:rPr>
          <w:rFonts w:ascii="Times New Roman" w:hAnsi="Times New Roman" w:cs="Times New Roman"/>
          <w:sz w:val="24"/>
          <w:szCs w:val="24"/>
        </w:rPr>
      </w:pPr>
      <w:r w:rsidRPr="000E7B12">
        <w:rPr>
          <w:rFonts w:ascii="Times New Roman" w:hAnsi="Times New Roman" w:cs="Times New Roman"/>
          <w:sz w:val="24"/>
          <w:szCs w:val="24"/>
        </w:rPr>
        <w:t>Dissatisfaction of executive pay was recently revealed in South African where struggling companies hired international appointments with huge compensation packages. The country is looking to diversify its economy and seek significant creative investment ventures as opposed to traditional economic models. This has led to the inclusion of more executive with high-level capabilities to meet the economic challenges that are being addressed.</w:t>
      </w:r>
    </w:p>
    <w:p w:rsidR="00F83F8B" w:rsidRPr="000E7B12" w:rsidRDefault="00F83F8B" w:rsidP="000E7B12">
      <w:pPr>
        <w:spacing w:line="480" w:lineRule="auto"/>
        <w:ind w:firstLine="720"/>
        <w:jc w:val="both"/>
        <w:rPr>
          <w:rFonts w:ascii="Times New Roman" w:hAnsi="Times New Roman" w:cs="Times New Roman"/>
          <w:sz w:val="24"/>
          <w:szCs w:val="24"/>
        </w:rPr>
      </w:pPr>
      <w:r w:rsidRPr="000E7B12">
        <w:rPr>
          <w:rFonts w:ascii="Times New Roman" w:hAnsi="Times New Roman" w:cs="Times New Roman"/>
          <w:sz w:val="24"/>
          <w:szCs w:val="24"/>
        </w:rPr>
        <w:t>According to Deloitte, the direct link between pay and overall company performance is beginning to manifest in a clear fashion. The regulatory environment of executive pay, the structure of the pay delivery mechanism, and performance reward are the pillars of the executive compensation debate according to Deloitte. Deloitte studied top 100 South African firms listed in the stock exchange of Johannesburg. The Deloitte study concentrated on some key sectors that drive the economy of the country. The narrowed on sectors included the financial sector, the poverty sector, industrial and manufacturing sector, commercial, technical and trading companies, and the mining sector.</w:t>
      </w:r>
    </w:p>
    <w:p w:rsidR="00F83F8B" w:rsidRPr="000E7B12" w:rsidRDefault="00F83F8B" w:rsidP="000E7B12">
      <w:pPr>
        <w:spacing w:line="480" w:lineRule="auto"/>
        <w:ind w:firstLine="720"/>
        <w:jc w:val="both"/>
        <w:rPr>
          <w:rFonts w:ascii="Times New Roman" w:hAnsi="Times New Roman" w:cs="Times New Roman"/>
          <w:sz w:val="24"/>
          <w:szCs w:val="24"/>
        </w:rPr>
      </w:pPr>
      <w:r w:rsidRPr="000E7B12">
        <w:rPr>
          <w:rFonts w:ascii="Times New Roman" w:hAnsi="Times New Roman" w:cs="Times New Roman"/>
          <w:sz w:val="24"/>
          <w:szCs w:val="24"/>
        </w:rPr>
        <w:t xml:space="preserve">Executive compensation was relatively consistent among most of the firms studied. Expenditure priorities have fluctuated in most companies. Some have reduced expenditure while in the process reducing employment opportunities for those workers. Simple methods of </w:t>
      </w:r>
      <w:r w:rsidRPr="000E7B12">
        <w:rPr>
          <w:rFonts w:ascii="Times New Roman" w:hAnsi="Times New Roman" w:cs="Times New Roman"/>
          <w:sz w:val="24"/>
          <w:szCs w:val="24"/>
        </w:rPr>
        <w:lastRenderedPageBreak/>
        <w:t xml:space="preserve">production have been adopted by most of the companies to reduce their cost of production. There is a general understanding that the rise of unemployment in the country should accommodate more sound policies of employment in the involved industries. However, the resilience of executive pay has been outstanding amid sector performance variations. The financial sector performs differently from the housing sector. However, there is a general trend in the composition of their executive. </w:t>
      </w:r>
    </w:p>
    <w:p w:rsidR="00F83F8B" w:rsidRPr="000E7B12" w:rsidRDefault="00F83F8B" w:rsidP="000E7B12">
      <w:pPr>
        <w:spacing w:line="480" w:lineRule="auto"/>
        <w:ind w:firstLine="720"/>
        <w:jc w:val="both"/>
        <w:rPr>
          <w:rFonts w:ascii="Times New Roman" w:hAnsi="Times New Roman" w:cs="Times New Roman"/>
          <w:sz w:val="24"/>
          <w:szCs w:val="24"/>
        </w:rPr>
      </w:pPr>
      <w:r w:rsidRPr="000E7B12">
        <w:rPr>
          <w:rFonts w:ascii="Times New Roman" w:hAnsi="Times New Roman" w:cs="Times New Roman"/>
          <w:sz w:val="24"/>
          <w:szCs w:val="24"/>
        </w:rPr>
        <w:t>The imbalance between executive compensation and other economic factors is a trend in the global market. Some have given it a moral comment claiming that it is immoral. Some have claimed that the work that the executives do is not corresponding to their pay. All people may argue independently according to their consideration. However, the nature of the capitalistic economy has led to this situation. It witnessed in South Africa and other parts of the world.</w:t>
      </w:r>
    </w:p>
    <w:p w:rsidR="008B314E" w:rsidRPr="000E7B12" w:rsidRDefault="00F83F8B" w:rsidP="000E7B12">
      <w:pPr>
        <w:spacing w:line="480" w:lineRule="auto"/>
        <w:ind w:firstLine="720"/>
        <w:jc w:val="both"/>
        <w:rPr>
          <w:rFonts w:ascii="Times New Roman" w:hAnsi="Times New Roman" w:cs="Times New Roman"/>
          <w:sz w:val="24"/>
          <w:szCs w:val="24"/>
        </w:rPr>
      </w:pPr>
      <w:r w:rsidRPr="000E7B12">
        <w:rPr>
          <w:rFonts w:ascii="Times New Roman" w:hAnsi="Times New Roman" w:cs="Times New Roman"/>
          <w:sz w:val="24"/>
          <w:szCs w:val="24"/>
        </w:rPr>
        <w:t xml:space="preserve">It was striking that the report established that the index of turnover of a company and its headline earnings directly correspond with the total annual compensation and the total index of remuneration of senior executives. There is a similar correlation between company TAC index and the total remuneration index. Since companies are more concerned about their performance than the performance </w:t>
      </w:r>
      <w:bookmarkStart w:id="0" w:name="_GoBack"/>
      <w:bookmarkEnd w:id="0"/>
      <w:r w:rsidRPr="000E7B12">
        <w:rPr>
          <w:rFonts w:ascii="Times New Roman" w:hAnsi="Times New Roman" w:cs="Times New Roman"/>
          <w:sz w:val="24"/>
          <w:szCs w:val="24"/>
        </w:rPr>
        <w:t>of the economy, they invest all they want to ensure great results for their investors. This has created a culture of high executive compensation. The moral debate can continue as long as it may be possible. However, there are no signs that it will hinder the opinions held by the people in the free market. The financial and economic perspectives held by top performing organizations are more inclined towards executive welfare more than that of other employers and the public.</w:t>
      </w:r>
    </w:p>
    <w:p w:rsidR="00C44F51" w:rsidRPr="000E7B12" w:rsidRDefault="000E7B12" w:rsidP="000E7B12">
      <w:pPr>
        <w:spacing w:line="480" w:lineRule="auto"/>
        <w:jc w:val="both"/>
        <w:rPr>
          <w:rFonts w:ascii="Times New Roman" w:hAnsi="Times New Roman" w:cs="Times New Roman"/>
          <w:sz w:val="24"/>
          <w:szCs w:val="24"/>
        </w:rPr>
      </w:pPr>
      <w:hyperlink r:id="rId4" w:history="1">
        <w:r w:rsidR="00C44F51" w:rsidRPr="000E7B12">
          <w:rPr>
            <w:rStyle w:val="Hyperlink"/>
            <w:rFonts w:ascii="Times New Roman" w:hAnsi="Times New Roman" w:cs="Times New Roman"/>
            <w:sz w:val="24"/>
            <w:szCs w:val="24"/>
          </w:rPr>
          <w:t>https://www.consultancy.co.za/news/1140/executive-compensation-corresponds-directly-with-turnovers-and-earnings</w:t>
        </w:r>
      </w:hyperlink>
    </w:p>
    <w:sectPr w:rsidR="00C44F51" w:rsidRPr="000E7B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260"/>
    <w:rsid w:val="00056260"/>
    <w:rsid w:val="000C0D38"/>
    <w:rsid w:val="000E60A4"/>
    <w:rsid w:val="000E7B12"/>
    <w:rsid w:val="00313F31"/>
    <w:rsid w:val="005D5414"/>
    <w:rsid w:val="006D0166"/>
    <w:rsid w:val="008225A6"/>
    <w:rsid w:val="008B314E"/>
    <w:rsid w:val="00B112CC"/>
    <w:rsid w:val="00C44F51"/>
    <w:rsid w:val="00CF03B8"/>
    <w:rsid w:val="00F83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C21131-119B-4249-BEDA-0D792A248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character" w:styleId="Hyperlink">
    <w:name w:val="Hyperlink"/>
    <w:basedOn w:val="DefaultParagraphFont"/>
    <w:uiPriority w:val="99"/>
    <w:unhideWhenUsed/>
    <w:rsid w:val="00C44F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nsultancy.co.za/news/1140/executive-compensation-corresponds-directly-with-turnovers-and-earn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2</cp:revision>
  <dcterms:created xsi:type="dcterms:W3CDTF">2018-12-05T17:53:00Z</dcterms:created>
  <dcterms:modified xsi:type="dcterms:W3CDTF">2018-12-05T17:53:00Z</dcterms:modified>
</cp:coreProperties>
</file>